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4"/>
          <w:szCs w:val="14"/>
        </w:rPr>
      </w:pPr>
      <w:r>
        <w:rPr>
          <w:rFonts w:ascii="MyriadPro-Bold" w:hAnsi="MyriadPro-Bold" w:cs="MyriadPro-Bold"/>
          <w:b/>
          <w:bCs/>
          <w:sz w:val="14"/>
          <w:szCs w:val="14"/>
        </w:rPr>
        <w:t>KIEDY INTERRISK NIE WYPŁACI ŚWIADCZENIA?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4"/>
          <w:szCs w:val="14"/>
        </w:rPr>
      </w:pPr>
      <w:r>
        <w:rPr>
          <w:rFonts w:ascii="MyriadPro-Bold" w:hAnsi="MyriadPro-Bold" w:cs="MyriadPro-Bold"/>
          <w:b/>
          <w:bCs/>
          <w:sz w:val="14"/>
          <w:szCs w:val="14"/>
        </w:rPr>
        <w:t>WYŁĄCZENIA ODPOWIEDZIALNOŚCI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§5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Bold" w:hAnsi="MyriadPro-Bold" w:cs="MyriadPro-Bold"/>
          <w:b/>
          <w:bCs/>
          <w:sz w:val="14"/>
          <w:szCs w:val="14"/>
        </w:rPr>
        <w:t xml:space="preserve">1. </w:t>
      </w:r>
      <w:r>
        <w:rPr>
          <w:rFonts w:ascii="MyriadPro-Regular" w:hAnsi="MyriadPro-Regular" w:cs="MyriadPro-Regular"/>
          <w:sz w:val="14"/>
          <w:szCs w:val="14"/>
        </w:rPr>
        <w:t>InterRisk nie odpowiada za zdarzenia powstałe w następstwie lub w związku z: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1) popełnieniem lub usiłowaniem popełnienia przestępstwa przez Ubezpieczonego;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2) popełnieniem lub usiłowaniem popełnienia samobójstwa lub samookaleczenia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się przez Ubezpieczonego;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3) uszkodzeniami ciała zdiagnozowanymi przed datą objęcia ochroną ubezpieczeniową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Ubezpieczonego;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4) chorobami, które zostały zdiagnozowane przed dniem objęcia ochroną ubezpieczeniową;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5) działaniami wojennymi, stanem wojennym, rozruchami i zamieszkami, a także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aktami terroru;</w:t>
      </w:r>
    </w:p>
    <w:p w:rsidR="00597352" w:rsidRP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FF0000"/>
          <w:sz w:val="14"/>
          <w:szCs w:val="14"/>
        </w:rPr>
      </w:pPr>
      <w:r w:rsidRPr="00597352">
        <w:rPr>
          <w:rFonts w:ascii="MyriadPro-Regular" w:hAnsi="MyriadPro-Regular" w:cs="MyriadPro-Regular"/>
          <w:b/>
          <w:color w:val="FF0000"/>
          <w:sz w:val="14"/>
          <w:szCs w:val="14"/>
        </w:rPr>
        <w:t>6) prowadzeniem pojazdu przez Ubezpieczonego będącego kierowcą pojazdu,</w:t>
      </w:r>
    </w:p>
    <w:p w:rsidR="00597352" w:rsidRP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FF0000"/>
          <w:sz w:val="14"/>
          <w:szCs w:val="14"/>
        </w:rPr>
      </w:pPr>
      <w:r w:rsidRPr="00597352">
        <w:rPr>
          <w:rFonts w:ascii="MyriadPro-Regular" w:hAnsi="MyriadPro-Regular" w:cs="MyriadPro-Regular"/>
          <w:b/>
          <w:color w:val="FF0000"/>
          <w:sz w:val="14"/>
          <w:szCs w:val="14"/>
        </w:rPr>
        <w:t>nieposiadającego wymaganych uprawnień do prowadzenia danego pojazdu jeżeli</w:t>
      </w:r>
    </w:p>
    <w:p w:rsidR="00597352" w:rsidRP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FF0000"/>
          <w:sz w:val="14"/>
          <w:szCs w:val="14"/>
        </w:rPr>
      </w:pPr>
      <w:r w:rsidRPr="00597352">
        <w:rPr>
          <w:rFonts w:ascii="MyriadPro-Regular" w:hAnsi="MyriadPro-Regular" w:cs="MyriadPro-Regular"/>
          <w:b/>
          <w:color w:val="FF0000"/>
          <w:sz w:val="14"/>
          <w:szCs w:val="14"/>
        </w:rPr>
        <w:t>pojazd był niezarejestrowany lub nie posiadał ważnego badania technicznego,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jeżeli w odniesieniu do danego pojazdu istnieje wymóg rejestracji lub dokonania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okresowych badań technicznych, chyba ze brak wymaganych uprawnień do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prowadzenia danego pojazdu, brak zarejestrowania pojazdu lub stan techniczny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pojazdu nie miał wpływu na zajście wypadku;</w:t>
      </w:r>
    </w:p>
    <w:p w:rsidR="00597352" w:rsidRP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FF0000"/>
          <w:sz w:val="14"/>
          <w:szCs w:val="14"/>
        </w:rPr>
      </w:pPr>
      <w:r w:rsidRPr="00597352">
        <w:rPr>
          <w:rFonts w:ascii="MyriadPro-Regular" w:hAnsi="MyriadPro-Regular" w:cs="MyriadPro-Regular"/>
          <w:b/>
          <w:color w:val="FF0000"/>
          <w:sz w:val="14"/>
          <w:szCs w:val="14"/>
        </w:rPr>
        <w:t>7) jazdą rowerem po drogach publicznych przez Ubezpieczonego w wieku do lat 10</w:t>
      </w:r>
    </w:p>
    <w:p w:rsidR="00597352" w:rsidRP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FF0000"/>
          <w:sz w:val="14"/>
          <w:szCs w:val="14"/>
        </w:rPr>
      </w:pPr>
      <w:r w:rsidRPr="00597352">
        <w:rPr>
          <w:rFonts w:ascii="MyriadPro-Regular" w:hAnsi="MyriadPro-Regular" w:cs="MyriadPro-Regular"/>
          <w:b/>
          <w:color w:val="FF0000"/>
          <w:sz w:val="14"/>
          <w:szCs w:val="14"/>
        </w:rPr>
        <w:t>bez opieki osoby dorosłej;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8) chorobą zawodową, chorobą psychiczną;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9) wadami wrodzonymi i ich następstwami, za wyjątkiem postanowień §11 ust. 1pkt 12;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 xml:space="preserve">10) zawałem serca lub udarem mózgu, w przypadku ubezpieczenia śmierci opiekuna prawnego lub rodzica Ubezpieczonego w następstwie nieszczęśliwego wypadku, o którym mowa w §6 </w:t>
      </w:r>
      <w:proofErr w:type="spellStart"/>
      <w:r>
        <w:rPr>
          <w:rFonts w:ascii="MyriadPro-Regular" w:hAnsi="MyriadPro-Regular" w:cs="MyriadPro-Regular"/>
          <w:sz w:val="14"/>
          <w:szCs w:val="14"/>
        </w:rPr>
        <w:t>pkt</w:t>
      </w:r>
      <w:proofErr w:type="spellEnd"/>
      <w:r>
        <w:rPr>
          <w:rFonts w:ascii="MyriadPro-Regular" w:hAnsi="MyriadPro-Regular" w:cs="MyriadPro-Regular"/>
          <w:sz w:val="14"/>
          <w:szCs w:val="14"/>
        </w:rPr>
        <w:t xml:space="preserve"> 5, §7 </w:t>
      </w:r>
      <w:proofErr w:type="spellStart"/>
      <w:r>
        <w:rPr>
          <w:rFonts w:ascii="MyriadPro-Regular" w:hAnsi="MyriadPro-Regular" w:cs="MyriadPro-Regular"/>
          <w:sz w:val="14"/>
          <w:szCs w:val="14"/>
        </w:rPr>
        <w:t>pkt</w:t>
      </w:r>
      <w:proofErr w:type="spellEnd"/>
      <w:r>
        <w:rPr>
          <w:rFonts w:ascii="MyriadPro-Regular" w:hAnsi="MyriadPro-Regular" w:cs="MyriadPro-Regular"/>
          <w:sz w:val="14"/>
          <w:szCs w:val="14"/>
        </w:rPr>
        <w:t xml:space="preserve"> 5, §8 </w:t>
      </w:r>
      <w:proofErr w:type="spellStart"/>
      <w:r>
        <w:rPr>
          <w:rFonts w:ascii="MyriadPro-Regular" w:hAnsi="MyriadPro-Regular" w:cs="MyriadPro-Regular"/>
          <w:sz w:val="14"/>
          <w:szCs w:val="14"/>
        </w:rPr>
        <w:t>pkt</w:t>
      </w:r>
      <w:proofErr w:type="spellEnd"/>
      <w:r>
        <w:rPr>
          <w:rFonts w:ascii="MyriadPro-Regular" w:hAnsi="MyriadPro-Regular" w:cs="MyriadPro-Regular"/>
          <w:sz w:val="14"/>
          <w:szCs w:val="14"/>
        </w:rPr>
        <w:t xml:space="preserve"> 10, §9 </w:t>
      </w:r>
      <w:proofErr w:type="spellStart"/>
      <w:r>
        <w:rPr>
          <w:rFonts w:ascii="MyriadPro-Regular" w:hAnsi="MyriadPro-Regular" w:cs="MyriadPro-Regular"/>
          <w:sz w:val="14"/>
          <w:szCs w:val="14"/>
        </w:rPr>
        <w:t>pkt</w:t>
      </w:r>
      <w:proofErr w:type="spellEnd"/>
      <w:r>
        <w:rPr>
          <w:rFonts w:ascii="MyriadPro-Regular" w:hAnsi="MyriadPro-Regular" w:cs="MyriadPro-Regular"/>
          <w:sz w:val="14"/>
          <w:szCs w:val="14"/>
        </w:rPr>
        <w:t xml:space="preserve"> 6, §10 </w:t>
      </w:r>
      <w:proofErr w:type="spellStart"/>
      <w:r>
        <w:rPr>
          <w:rFonts w:ascii="MyriadPro-Regular" w:hAnsi="MyriadPro-Regular" w:cs="MyriadPro-Regular"/>
          <w:sz w:val="14"/>
          <w:szCs w:val="14"/>
        </w:rPr>
        <w:t>pkt</w:t>
      </w:r>
      <w:proofErr w:type="spellEnd"/>
      <w:r>
        <w:rPr>
          <w:rFonts w:ascii="MyriadPro-Regular" w:hAnsi="MyriadPro-Regular" w:cs="MyriadPro-Regular"/>
          <w:sz w:val="14"/>
          <w:szCs w:val="14"/>
        </w:rPr>
        <w:t xml:space="preserve"> 5;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11) wyczynowym uprawianiem sportu, za wyjątkiem sytuacji, gdzie Ubezpieczający rozszerzył zakres ubezpieczenia o wyczynowe uprawianie sportu, zgodnie z §4 ust. 3-4;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12) uprawianiem sportów i aktywności wysokiego ryzyka przez Ubezpieczonego;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13) nawykowym zwichnięciem;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14) wykonywaniem profilaktycznych badań, niewynikających z choroby lub nieszczęśliwego wypadku oraz niezaleconych przez lekarza;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15) Zespołem Nabytego Niedoboru Odporności (AIDS) i związanymi z tym zespołem zakażeń oportunistycznych, nowotworów, schorzeń neurologicznych oraz innych zespołów chorobowych towarzyszących AIDS;</w:t>
      </w:r>
    </w:p>
    <w:p w:rsidR="00597352" w:rsidRP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14"/>
          <w:szCs w:val="14"/>
        </w:rPr>
      </w:pPr>
      <w:r w:rsidRPr="00597352">
        <w:rPr>
          <w:rFonts w:ascii="MyriadPro-Regular" w:hAnsi="MyriadPro-Regular" w:cs="MyriadPro-Regular"/>
          <w:color w:val="FF0000"/>
          <w:sz w:val="14"/>
          <w:szCs w:val="14"/>
        </w:rPr>
        <w:t>16) pozostawaniem Ubezpieczonego pod wpływem alkoholu, środków odurzających, substancji psychotropowych lub środków zastępczych w rozumieniu ustawy o przeciwdziałaniu narkomanii, z wyłączeniem przypadków zażycia tych środków zgodnie z zaleceniem lekarza, o ile pozostawanie Ubezpieczonego pod wypływem alkoholu, środków odurzających, substancji psychotropowych lub środków zastępczych miało wpływ na zajście nieszczęśliwego wypadku lub choroby;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17) odpadami radioaktywnymi bądź materiałami wybuchowymi, za wyjątkiem sytuacji, gdy do zdarzenia powstałego w następstwie lub w związku z materiałami wybuchowymi wykorzystywanymi do zajęć lekcyjnych.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18) operacją wtórną.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Bold" w:hAnsi="MyriadPro-Bold" w:cs="MyriadPro-Bold"/>
          <w:b/>
          <w:bCs/>
          <w:sz w:val="14"/>
          <w:szCs w:val="14"/>
        </w:rPr>
        <w:t xml:space="preserve">2. </w:t>
      </w:r>
      <w:r>
        <w:rPr>
          <w:rFonts w:ascii="MyriadPro-Regular" w:hAnsi="MyriadPro-Regular" w:cs="MyriadPro-Regular"/>
          <w:sz w:val="14"/>
          <w:szCs w:val="14"/>
        </w:rPr>
        <w:t>W przypadku Opcji DODATKOWEJ D4 (pobyt w szpitalu w wyniku nieszczęśliwego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wypadku) i Opcji DODATKOWEJ D5 (pobyt w szpitalu w wyniku choroby), o których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mowa w §11 ust. 1 pkt. 4 i 5 niniejszych OWU, z uwzględnieniem wyłączeń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określonych w ust. 1 niniejszego paragrafu, dodatkowo InterRisk nie odpowiada za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zdarzenia powstałe w następstwie lub w związku z rehabilitacją zaleconą w związku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z wypadkiem lub chorobą.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Bold" w:hAnsi="MyriadPro-Bold" w:cs="MyriadPro-Bold"/>
          <w:b/>
          <w:bCs/>
          <w:sz w:val="14"/>
          <w:szCs w:val="14"/>
        </w:rPr>
        <w:t xml:space="preserve">3. </w:t>
      </w:r>
      <w:r>
        <w:rPr>
          <w:rFonts w:ascii="MyriadPro-Regular" w:hAnsi="MyriadPro-Regular" w:cs="MyriadPro-Regular"/>
          <w:sz w:val="14"/>
          <w:szCs w:val="14"/>
        </w:rPr>
        <w:t>W przypadku Opcji DODATKOWEJ D6 (poważne zachorowania), InterRisk dodatkowo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 xml:space="preserve">nie odpowiada za zdiagnozowanie nowotworu nieinwazyjnego (carcinoma </w:t>
      </w:r>
      <w:proofErr w:type="spellStart"/>
      <w:r>
        <w:rPr>
          <w:rFonts w:ascii="MyriadPro-Regular" w:hAnsi="MyriadPro-Regular" w:cs="MyriadPro-Regular"/>
          <w:sz w:val="14"/>
          <w:szCs w:val="14"/>
        </w:rPr>
        <w:t>in</w:t>
      </w:r>
      <w:proofErr w:type="spellEnd"/>
      <w:r>
        <w:rPr>
          <w:rFonts w:ascii="MyriadPro-Regular" w:hAnsi="MyriadPro-Regular" w:cs="MyriadPro-Regular"/>
          <w:sz w:val="14"/>
          <w:szCs w:val="14"/>
        </w:rPr>
        <w:t xml:space="preserve"> situ).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Bold" w:hAnsi="MyriadPro-Bold" w:cs="MyriadPro-Bold"/>
          <w:b/>
          <w:bCs/>
          <w:sz w:val="14"/>
          <w:szCs w:val="14"/>
        </w:rPr>
        <w:t xml:space="preserve">4. </w:t>
      </w:r>
      <w:r>
        <w:rPr>
          <w:rFonts w:ascii="MyriadPro-Regular" w:hAnsi="MyriadPro-Regular" w:cs="MyriadPro-Regular"/>
          <w:sz w:val="14"/>
          <w:szCs w:val="14"/>
        </w:rPr>
        <w:t>Ochrona ubezpieczeniowa nie obejmuje zadośćuczynienia za doznany ból, cierpienie fizyczne.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Bold" w:hAnsi="MyriadPro-Bold" w:cs="MyriadPro-Bold"/>
          <w:b/>
          <w:bCs/>
          <w:sz w:val="14"/>
          <w:szCs w:val="14"/>
        </w:rPr>
        <w:t xml:space="preserve">5. </w:t>
      </w:r>
      <w:r>
        <w:rPr>
          <w:rFonts w:ascii="MyriadPro-Regular" w:hAnsi="MyriadPro-Regular" w:cs="MyriadPro-Regular"/>
          <w:sz w:val="14"/>
          <w:szCs w:val="14"/>
        </w:rPr>
        <w:t>InterRisk nie odpowiada za koszty leczenia, a także koszty leczenia stomatologicznego poniesione poza terytorium Rzeczypospolitej Polskiej.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Bold" w:hAnsi="MyriadPro-Bold" w:cs="MyriadPro-Bold"/>
          <w:b/>
          <w:bCs/>
          <w:sz w:val="14"/>
          <w:szCs w:val="14"/>
        </w:rPr>
        <w:t xml:space="preserve">6. </w:t>
      </w:r>
      <w:r>
        <w:rPr>
          <w:rFonts w:ascii="MyriadPro-Regular" w:hAnsi="MyriadPro-Regular" w:cs="MyriadPro-Regular"/>
          <w:sz w:val="14"/>
          <w:szCs w:val="14"/>
        </w:rPr>
        <w:t>InterRisk nie pokrywa kosztów dojazdów do placówek medycznych przez Ubezpieczonego, zakupu leków oraz kosztów poniesionych w związku z uzyskaniem dokumentacji medycznej.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Bold" w:hAnsi="MyriadPro-Bold" w:cs="MyriadPro-Bold"/>
          <w:b/>
          <w:bCs/>
          <w:sz w:val="14"/>
          <w:szCs w:val="14"/>
        </w:rPr>
        <w:t xml:space="preserve">7. </w:t>
      </w:r>
      <w:r>
        <w:rPr>
          <w:rFonts w:ascii="MyriadPro-Regular" w:hAnsi="MyriadPro-Regular" w:cs="MyriadPro-Regular"/>
          <w:sz w:val="14"/>
          <w:szCs w:val="14"/>
        </w:rPr>
        <w:t xml:space="preserve">Zakres świadczeń </w:t>
      </w:r>
      <w:proofErr w:type="spellStart"/>
      <w:r>
        <w:rPr>
          <w:rFonts w:ascii="MyriadPro-Regular" w:hAnsi="MyriadPro-Regular" w:cs="MyriadPro-Regular"/>
          <w:sz w:val="14"/>
          <w:szCs w:val="14"/>
        </w:rPr>
        <w:t>Assistance</w:t>
      </w:r>
      <w:proofErr w:type="spellEnd"/>
      <w:r>
        <w:rPr>
          <w:rFonts w:ascii="MyriadPro-Regular" w:hAnsi="MyriadPro-Regular" w:cs="MyriadPro-Regular"/>
          <w:sz w:val="14"/>
          <w:szCs w:val="14"/>
        </w:rPr>
        <w:t xml:space="preserve"> EDU PLUS (opcja DODATKOWA D15) nie obejmuje: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1) zdarzeń, które wystąpiły poza terytorium Rzeczypospolitej Polskiej;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2) kosztów poniesionych przez Ubezpieczonego bez uprzedniego powiadomienia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 xml:space="preserve">i uzyskania zezwolenia Centrum </w:t>
      </w:r>
      <w:proofErr w:type="spellStart"/>
      <w:r>
        <w:rPr>
          <w:rFonts w:ascii="MyriadPro-Regular" w:hAnsi="MyriadPro-Regular" w:cs="MyriadPro-Regular"/>
          <w:sz w:val="14"/>
          <w:szCs w:val="14"/>
        </w:rPr>
        <w:t>Assistance</w:t>
      </w:r>
      <w:proofErr w:type="spellEnd"/>
      <w:r>
        <w:rPr>
          <w:rFonts w:ascii="MyriadPro-Regular" w:hAnsi="MyriadPro-Regular" w:cs="MyriadPro-Regular"/>
          <w:sz w:val="14"/>
          <w:szCs w:val="14"/>
        </w:rPr>
        <w:t>, nawet gdy koszty te mieszczą się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w granicach limitów odpowiedzialności, chyba że brak powiadomienia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 xml:space="preserve">i uzyskania zezwolenia Centrum </w:t>
      </w:r>
      <w:proofErr w:type="spellStart"/>
      <w:r>
        <w:rPr>
          <w:rFonts w:ascii="MyriadPro-Regular" w:hAnsi="MyriadPro-Regular" w:cs="MyriadPro-Regular"/>
          <w:sz w:val="14"/>
          <w:szCs w:val="14"/>
        </w:rPr>
        <w:t>Assistance</w:t>
      </w:r>
      <w:proofErr w:type="spellEnd"/>
      <w:r>
        <w:rPr>
          <w:rFonts w:ascii="MyriadPro-Regular" w:hAnsi="MyriadPro-Regular" w:cs="MyriadPro-Regular"/>
          <w:sz w:val="14"/>
          <w:szCs w:val="14"/>
        </w:rPr>
        <w:t xml:space="preserve"> nastąpił z przyczyn niezależnych od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Ubezpieczonego;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3) kosztów transportu leków nieprzepisanych przez lekarza prowadzącego leczenie.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Bold" w:hAnsi="MyriadPro-Bold" w:cs="MyriadPro-Bold"/>
          <w:b/>
          <w:bCs/>
          <w:sz w:val="14"/>
          <w:szCs w:val="14"/>
        </w:rPr>
        <w:t xml:space="preserve">8. </w:t>
      </w:r>
      <w:r>
        <w:rPr>
          <w:rFonts w:ascii="MyriadPro-Regular" w:hAnsi="MyriadPro-Regular" w:cs="MyriadPro-Regular"/>
          <w:sz w:val="14"/>
          <w:szCs w:val="14"/>
        </w:rPr>
        <w:t>InterRisk przysługuje prawo do odmowy wypłaty świadczenia z tytułu czasowej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 xml:space="preserve">niezdolności do nauki lub pracy, o którym mowa w §11 ust. 1 </w:t>
      </w:r>
      <w:proofErr w:type="spellStart"/>
      <w:r>
        <w:rPr>
          <w:rFonts w:ascii="MyriadPro-Regular" w:hAnsi="MyriadPro-Regular" w:cs="MyriadPro-Regular"/>
          <w:sz w:val="14"/>
          <w:szCs w:val="14"/>
        </w:rPr>
        <w:t>pkt</w:t>
      </w:r>
      <w:proofErr w:type="spellEnd"/>
      <w:r>
        <w:rPr>
          <w:rFonts w:ascii="MyriadPro-Regular" w:hAnsi="MyriadPro-Regular" w:cs="MyriadPro-Regular"/>
          <w:sz w:val="14"/>
          <w:szCs w:val="14"/>
        </w:rPr>
        <w:t xml:space="preserve"> 11, w przypadku</w:t>
      </w:r>
    </w:p>
    <w:p w:rsidR="00597352" w:rsidRDefault="00597352" w:rsidP="0059735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sz w:val="14"/>
          <w:szCs w:val="14"/>
        </w:rPr>
        <w:t>stwierdzenia, iż w czasie niezdolności do nauki lub pracy Ubezpieczony uczęszczał na</w:t>
      </w:r>
    </w:p>
    <w:p w:rsidR="00597352" w:rsidRDefault="00597352" w:rsidP="00597352">
      <w:r>
        <w:rPr>
          <w:rFonts w:ascii="MyriadPro-Regular" w:hAnsi="MyriadPro-Regular" w:cs="MyriadPro-Regular"/>
          <w:sz w:val="14"/>
          <w:szCs w:val="14"/>
        </w:rPr>
        <w:t>zajęcia lekcyjne lub wykonywał pracę zawodową.</w:t>
      </w:r>
    </w:p>
    <w:sectPr w:rsidR="00597352" w:rsidSect="00BA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compat/>
  <w:rsids>
    <w:rsidRoot w:val="00597352"/>
    <w:rsid w:val="00597352"/>
    <w:rsid w:val="007B661B"/>
    <w:rsid w:val="00A06063"/>
    <w:rsid w:val="00BA5B91"/>
    <w:rsid w:val="00CB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/>
  <cp:revision>1</cp:revision>
  <dcterms:created xsi:type="dcterms:W3CDTF">2017-08-31T15:11:00Z</dcterms:created>
</cp:coreProperties>
</file>